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C5" w:rsidRDefault="00692AC5" w:rsidP="00692AC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GB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695325" cy="828675"/>
            <wp:effectExtent l="0" t="0" r="9525" b="9525"/>
            <wp:docPr id="3" name="Picture 3" descr="Harrison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rison Logo 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5" cy="83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C5" w:rsidRPr="00692AC5" w:rsidRDefault="00692AC5" w:rsidP="00D4224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GB"/>
        </w:rPr>
      </w:pPr>
    </w:p>
    <w:p w:rsidR="00D42249" w:rsidRDefault="00D42249" w:rsidP="00D4224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GB"/>
        </w:rPr>
      </w:pPr>
      <w:proofErr w:type="spellStart"/>
      <w:r w:rsidRPr="00D42249">
        <w:rPr>
          <w:rFonts w:eastAsia="Times New Roman" w:cstheme="minorHAnsi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GB"/>
        </w:rPr>
        <w:t>SENCo</w:t>
      </w:r>
      <w:proofErr w:type="spellEnd"/>
      <w:r w:rsidR="007F1C98">
        <w:rPr>
          <w:rFonts w:eastAsia="Times New Roman" w:cstheme="minorHAnsi"/>
          <w:b/>
          <w:bCs/>
          <w:color w:val="000000"/>
          <w:sz w:val="40"/>
          <w:szCs w:val="40"/>
          <w:u w:val="single"/>
          <w:bdr w:val="none" w:sz="0" w:space="0" w:color="auto" w:frame="1"/>
          <w:lang w:eastAsia="en-GB"/>
        </w:rPr>
        <w:t xml:space="preserve"> Job Description</w:t>
      </w:r>
    </w:p>
    <w:p w:rsidR="00C846A0" w:rsidRPr="00C846A0" w:rsidRDefault="00C846A0" w:rsidP="00D4224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</w:pPr>
    </w:p>
    <w:p w:rsidR="00D42249" w:rsidRPr="00D42249" w:rsidRDefault="00D42249" w:rsidP="00D4224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42424"/>
          <w:sz w:val="24"/>
          <w:szCs w:val="24"/>
          <w:u w:val="single"/>
          <w:lang w:eastAsia="en-GB"/>
        </w:rPr>
      </w:pPr>
      <w:r w:rsidRPr="00D42249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 </w:t>
      </w:r>
    </w:p>
    <w:p w:rsidR="00D42249" w:rsidRDefault="00D42249" w:rsidP="00AB2F92">
      <w:pPr>
        <w:shd w:val="clear" w:color="auto" w:fill="FFFFFF"/>
        <w:tabs>
          <w:tab w:val="left" w:pos="2268"/>
        </w:tabs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D422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Post title:                    </w:t>
      </w:r>
      <w:r w:rsidR="00AB2F9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D422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Special Needs Co-ordinator</w:t>
      </w:r>
    </w:p>
    <w:p w:rsidR="00D42249" w:rsidRPr="00D42249" w:rsidRDefault="00D42249" w:rsidP="00D4224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</w:p>
    <w:p w:rsidR="00D42249" w:rsidRPr="00D42249" w:rsidRDefault="00D42249" w:rsidP="00D4224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Responsible to:          </w:t>
      </w:r>
      <w:r w:rsidR="00AB2F92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Headteacher</w:t>
      </w:r>
      <w:proofErr w:type="spellEnd"/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and Governing Body </w:t>
      </w:r>
    </w:p>
    <w:p w:rsidR="00D42249" w:rsidRPr="00D42249" w:rsidRDefault="00D42249" w:rsidP="00D4224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D42249" w:rsidRPr="00D42249" w:rsidRDefault="00D42249" w:rsidP="00D42249">
      <w:pPr>
        <w:shd w:val="clear" w:color="auto" w:fill="FFFFFF"/>
        <w:spacing w:after="0" w:line="240" w:lineRule="auto"/>
        <w:ind w:left="2160" w:hanging="21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Purpose of the job:    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provide leadership and professional expertise working in partnership with the </w:t>
      </w:r>
      <w:proofErr w:type="spellStart"/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Headteacher</w:t>
      </w:r>
      <w:proofErr w:type="spellEnd"/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to develop and oversee the implementation of the school's SEN strategy and policy.</w:t>
      </w:r>
      <w:r w:rsidRPr="00D4224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n-GB"/>
        </w:rPr>
        <w:br/>
      </w:r>
    </w:p>
    <w:p w:rsidR="00D42249" w:rsidRPr="00D42249" w:rsidRDefault="00D42249" w:rsidP="00D42249">
      <w:pPr>
        <w:shd w:val="clear" w:color="auto" w:fill="FFFFFF"/>
        <w:spacing w:after="0" w:line="240" w:lineRule="auto"/>
        <w:ind w:left="2160" w:hanging="21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 </w:t>
      </w: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To fulfil the national conditions of employment as detailed in the current addition of Teacher’s Pay and Conditions documentation.</w:t>
      </w:r>
    </w:p>
    <w:p w:rsidR="00AB2F92" w:rsidRDefault="00AB2F92" w:rsidP="00D4224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3041"/>
          <w:sz w:val="27"/>
          <w:szCs w:val="27"/>
          <w:bdr w:val="none" w:sz="0" w:space="0" w:color="auto" w:frame="1"/>
          <w:lang w:eastAsia="en-GB"/>
        </w:rPr>
      </w:pPr>
    </w:p>
    <w:p w:rsidR="00D42249" w:rsidRPr="00D42249" w:rsidRDefault="00D42249" w:rsidP="00D42249">
      <w:pPr>
        <w:shd w:val="clear" w:color="auto" w:fill="FFFFFF"/>
        <w:spacing w:after="0" w:line="240" w:lineRule="auto"/>
        <w:ind w:left="2160" w:hanging="2160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Responsibilities:</w:t>
      </w:r>
    </w:p>
    <w:p w:rsidR="00D42249" w:rsidRPr="00D42249" w:rsidRDefault="00D42249" w:rsidP="00D42249">
      <w:pPr>
        <w:shd w:val="clear" w:color="auto" w:fill="FFFFFF"/>
        <w:spacing w:after="0" w:line="240" w:lineRule="auto"/>
        <w:rPr>
          <w:rFonts w:eastAsia="Times New Roman" w:cstheme="minorHAnsi"/>
          <w:color w:val="485D65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As a SENCO, you will: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develop and oversee the implementation of the school's SEN strategy and policy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carry out assessments of pupils with SEN to identify needs and monitor progress - including observations in the classroom and meeting with teachers and parents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work with classroom teachers, the school leadership team, parents and relevant external agencies to develop, implement and monitor individual support/learning plans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provide regular updates on pupil progress through written reports and meetings with parents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make referrals and liaise with professionals outside of the school - this could include psychologists, health and social care providers, speech and language therapists and occupational therapists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carry out administrative responsibilities in order to complete referral forms, write reports and maintain accurate pupil records 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provide advice, guidance and training to classroom teachers on supporting pupils with SEN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support teachers to develop schemes of work and learning programmes for pupils with SEN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support teachers to develop and implement effective teaching and behaviour management approaches in the classroom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manage and advise on the school budget and resources for SEN provision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develop and maintain systems for keeping pupil records, ensuring information is accurate and up to date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analyse school, local and national data related to SEN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design and develop interventions for pupils across the school </w:t>
      </w:r>
    </w:p>
    <w:p w:rsidR="00D42249" w:rsidRP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manage SEN teachers, teaching assistants and support staff to improve pupil progress and attainment</w:t>
      </w:r>
    </w:p>
    <w:p w:rsidR="00D42249" w:rsidRDefault="00D42249" w:rsidP="00D4224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keep up to date with national and local policies related to SEN and cascade information to colleagues.</w:t>
      </w:r>
      <w:r w:rsidRPr="00D42249">
        <w:rPr>
          <w:rFonts w:eastAsia="Times New Roman" w:cstheme="minorHAnsi"/>
          <w:color w:val="000000"/>
          <w:sz w:val="24"/>
          <w:szCs w:val="24"/>
          <w:lang w:eastAsia="en-GB"/>
        </w:rPr>
        <w:t>  </w:t>
      </w:r>
    </w:p>
    <w:p w:rsidR="00C846A0" w:rsidRPr="00D42249" w:rsidRDefault="00C846A0" w:rsidP="00C846A0">
      <w:pPr>
        <w:shd w:val="clear" w:color="auto" w:fill="FFFFFF"/>
        <w:spacing w:beforeAutospacing="1" w:after="0" w:afterAutospacing="1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D42249" w:rsidRPr="00D42249" w:rsidRDefault="00D42249" w:rsidP="002320B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Skills you will need to have: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a strong commitment to raising educational attainment for children and young people with SEN, including working with pupils directly and supporting other staff to do so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a willingness and ability to develop specialist knowledge and keep up to date with local and national policy and developments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influencing and negotiation skills - to influence school strategy and policy, secure sufficient internal resources, and secure the necessary support from external agencies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leadership skills - to inspire and motivate other teachers, model good practice, and develop a whole school commitment to supporting pupils with SEN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interpersonal skills - for building relationships with parents, teachers, and external professionals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written communication skills - for writing learning and support plans, reports on pupil progress, and training and guidance for staff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organisation and time-management skills - needed for prioritising and balancing a busy and varied workload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empathy and emotional intelligence, for recognising and responding sensitively to, the needs of pupils and parents</w:t>
      </w:r>
    </w:p>
    <w:p w:rsidR="00D42249" w:rsidRPr="00D42249" w:rsidRDefault="00D42249" w:rsidP="002320B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analytical and problem-solving skills - necessary for analysing school, local and national data and developing appropriate strategies and interventions.</w:t>
      </w:r>
    </w:p>
    <w:p w:rsidR="002320B4" w:rsidRDefault="002320B4" w:rsidP="00D422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en-GB"/>
        </w:rPr>
      </w:pPr>
    </w:p>
    <w:p w:rsidR="00D42249" w:rsidRPr="00D42249" w:rsidRDefault="00D42249" w:rsidP="00D422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Professional development</w:t>
      </w:r>
    </w:p>
    <w:p w:rsidR="00D42249" w:rsidRPr="00D42249" w:rsidRDefault="008F6DF9" w:rsidP="00D422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85D65"/>
          <w:sz w:val="23"/>
          <w:szCs w:val="23"/>
          <w:lang w:eastAsia="en-GB"/>
        </w:rPr>
      </w:pPr>
      <w:r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 xml:space="preserve">You will </w:t>
      </w:r>
      <w:r w:rsidR="00D42249" w:rsidRPr="00D42249">
        <w:rPr>
          <w:rFonts w:eastAsia="Times New Roman" w:cstheme="minorHAnsi"/>
          <w:color w:val="485D65"/>
          <w:sz w:val="24"/>
          <w:szCs w:val="24"/>
          <w:bdr w:val="none" w:sz="0" w:space="0" w:color="auto" w:frame="1"/>
          <w:lang w:eastAsia="en-GB"/>
        </w:rPr>
        <w:t>be required to complete the National Award for Special Educational Needs Coordination (NASENCO) within three years of starting your role.</w:t>
      </w:r>
    </w:p>
    <w:p w:rsidR="00D42249" w:rsidRPr="00D42249" w:rsidRDefault="00D42249" w:rsidP="00D4224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color w:val="242424"/>
          <w:sz w:val="24"/>
          <w:szCs w:val="24"/>
          <w:lang w:eastAsia="en-GB"/>
        </w:rPr>
        <w:t> </w:t>
      </w:r>
    </w:p>
    <w:p w:rsidR="00D42249" w:rsidRPr="00D42249" w:rsidRDefault="00D42249" w:rsidP="00D42249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sz w:val="24"/>
          <w:szCs w:val="24"/>
          <w:lang w:eastAsia="en-GB"/>
        </w:rPr>
      </w:pPr>
      <w:r w:rsidRPr="00D42249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en-GB"/>
        </w:rPr>
        <w:t>Curriculum: </w:t>
      </w:r>
    </w:p>
    <w:p w:rsidR="00D42249" w:rsidRPr="00D42249" w:rsidRDefault="00D42249" w:rsidP="00D42249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en-GB"/>
        </w:rPr>
        <w:t>be a lead professional in school</w:t>
      </w:r>
      <w:r w:rsidRPr="00D42249"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en-GB"/>
        </w:rPr>
        <w:t> </w:t>
      </w:r>
    </w:p>
    <w:p w:rsidR="00D42249" w:rsidRPr="00D42249" w:rsidRDefault="00D42249" w:rsidP="00D4224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en-GB"/>
        </w:rPr>
        <w:t>promote and organise effective collaborative learning </w:t>
      </w:r>
    </w:p>
    <w:p w:rsidR="00D42249" w:rsidRPr="00D42249" w:rsidRDefault="00D42249" w:rsidP="00D4224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en-GB"/>
        </w:rPr>
        <w:t>be proficient enough to exemplify and train others in good people management skills such as facilitation and peer coaching </w:t>
      </w:r>
    </w:p>
    <w:p w:rsidR="00D42249" w:rsidRPr="00D42249" w:rsidRDefault="00D42249" w:rsidP="00D4224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en-GB"/>
        </w:rPr>
        <w:t>understand and use the range of CPD approaches and methods </w:t>
      </w:r>
    </w:p>
    <w:p w:rsidR="00D42249" w:rsidRPr="00D42249" w:rsidRDefault="00D42249" w:rsidP="00D4224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en-GB"/>
        </w:rPr>
        <w:t>keep themselves updated with national and local development opportunities  </w:t>
      </w:r>
    </w:p>
    <w:p w:rsidR="00D42249" w:rsidRPr="00D42249" w:rsidRDefault="00D42249" w:rsidP="00D42249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textAlignment w:val="baseline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3"/>
          <w:szCs w:val="23"/>
          <w:bdr w:val="none" w:sz="0" w:space="0" w:color="auto" w:frame="1"/>
          <w:lang w:eastAsia="en-GB"/>
        </w:rPr>
        <w:t>evaluate using best value principles the effectiveness of the development provided. </w:t>
      </w:r>
    </w:p>
    <w:p w:rsidR="00224BF8" w:rsidRPr="000B4118" w:rsidRDefault="00D42249" w:rsidP="000B4118">
      <w:p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42424"/>
          <w:sz w:val="23"/>
          <w:szCs w:val="23"/>
          <w:lang w:eastAsia="en-GB"/>
        </w:rPr>
      </w:pPr>
      <w:r w:rsidRPr="00D42249">
        <w:rPr>
          <w:rFonts w:eastAsia="Times New Roman" w:cstheme="minorHAnsi"/>
          <w:color w:val="242424"/>
          <w:sz w:val="23"/>
          <w:szCs w:val="23"/>
          <w:lang w:eastAsia="en-GB"/>
        </w:rPr>
        <w:br/>
        <w:t> </w:t>
      </w:r>
      <w:r w:rsidRPr="00D42249">
        <w:rPr>
          <w:rFonts w:eastAsia="Times New Roman" w:cstheme="minorHAnsi"/>
          <w:b/>
          <w:bCs/>
          <w:i/>
          <w:iCs/>
          <w:color w:val="242424"/>
          <w:sz w:val="24"/>
          <w:szCs w:val="24"/>
          <w:lang w:eastAsia="en-GB"/>
        </w:rPr>
        <w:t xml:space="preserve">It is a duty of all members of staff to play an active role in the safety and </w:t>
      </w:r>
      <w:proofErr w:type="spellStart"/>
      <w:r w:rsidRPr="00D42249">
        <w:rPr>
          <w:rFonts w:eastAsia="Times New Roman" w:cstheme="minorHAnsi"/>
          <w:b/>
          <w:bCs/>
          <w:i/>
          <w:iCs/>
          <w:color w:val="242424"/>
          <w:sz w:val="24"/>
          <w:szCs w:val="24"/>
          <w:lang w:eastAsia="en-GB"/>
        </w:rPr>
        <w:t>well being</w:t>
      </w:r>
      <w:proofErr w:type="spellEnd"/>
      <w:r w:rsidRPr="00D42249">
        <w:rPr>
          <w:rFonts w:eastAsia="Times New Roman" w:cstheme="minorHAnsi"/>
          <w:b/>
          <w:bCs/>
          <w:i/>
          <w:iCs/>
          <w:color w:val="242424"/>
          <w:sz w:val="24"/>
          <w:szCs w:val="24"/>
          <w:lang w:eastAsia="en-GB"/>
        </w:rPr>
        <w:t xml:space="preserve"> of all children in line with the School Safeguarding State</w:t>
      </w:r>
      <w:r w:rsidR="000B4118">
        <w:rPr>
          <w:rFonts w:eastAsia="Times New Roman" w:cstheme="minorHAnsi"/>
          <w:b/>
          <w:bCs/>
          <w:i/>
          <w:iCs/>
          <w:color w:val="242424"/>
          <w:sz w:val="24"/>
          <w:szCs w:val="24"/>
          <w:lang w:eastAsia="en-GB"/>
        </w:rPr>
        <w:t>ment and Whistle Blowing Po</w:t>
      </w:r>
      <w:r w:rsidRPr="00D42249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br/>
      </w:r>
      <w:r w:rsidRPr="00D42249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  <w:lang w:eastAsia="en-GB"/>
        </w:rPr>
        <w:t> </w:t>
      </w:r>
    </w:p>
    <w:sectPr w:rsidR="00224BF8" w:rsidRPr="000B4118" w:rsidSect="000B4118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DB0"/>
    <w:multiLevelType w:val="multilevel"/>
    <w:tmpl w:val="A808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B4819"/>
    <w:multiLevelType w:val="multilevel"/>
    <w:tmpl w:val="3F6E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50082"/>
    <w:multiLevelType w:val="multilevel"/>
    <w:tmpl w:val="6EAC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21C75"/>
    <w:multiLevelType w:val="multilevel"/>
    <w:tmpl w:val="FC34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49"/>
    <w:rsid w:val="000B4118"/>
    <w:rsid w:val="00224BF8"/>
    <w:rsid w:val="002320B4"/>
    <w:rsid w:val="00692AC5"/>
    <w:rsid w:val="007F1C98"/>
    <w:rsid w:val="008F6DF9"/>
    <w:rsid w:val="00AB2F92"/>
    <w:rsid w:val="00C846A0"/>
    <w:rsid w:val="00D42249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60DC0-DAC8-4E52-8F83-63844A0E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title">
    <w:name w:val="x_msotitle"/>
    <w:basedOn w:val="Normal"/>
    <w:rsid w:val="00D4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4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1">
    <w:name w:val="x_contentpasted1"/>
    <w:basedOn w:val="DefaultParagraphFont"/>
    <w:rsid w:val="00D42249"/>
  </w:style>
  <w:style w:type="paragraph" w:customStyle="1" w:styleId="xxcontentpasted0">
    <w:name w:val="x_x_contentpasted0"/>
    <w:basedOn w:val="Normal"/>
    <w:rsid w:val="00D4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contentpasted01">
    <w:name w:val="x_x_contentpasted01"/>
    <w:basedOn w:val="DefaultParagraphFont"/>
    <w:rsid w:val="00D42249"/>
  </w:style>
  <w:style w:type="character" w:styleId="Hyperlink">
    <w:name w:val="Hyperlink"/>
    <w:basedOn w:val="DefaultParagraphFont"/>
    <w:uiPriority w:val="99"/>
    <w:semiHidden/>
    <w:unhideWhenUsed/>
    <w:rsid w:val="00D42249"/>
    <w:rPr>
      <w:color w:val="0000FF"/>
      <w:u w:val="single"/>
    </w:rPr>
  </w:style>
  <w:style w:type="character" w:customStyle="1" w:styleId="xcontentpasted4">
    <w:name w:val="x_contentpasted4"/>
    <w:basedOn w:val="DefaultParagraphFont"/>
    <w:rsid w:val="00D4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Doswell</dc:creator>
  <cp:keywords/>
  <dc:description/>
  <cp:lastModifiedBy>Katherine Lee</cp:lastModifiedBy>
  <cp:revision>2</cp:revision>
  <dcterms:created xsi:type="dcterms:W3CDTF">2022-12-14T10:51:00Z</dcterms:created>
  <dcterms:modified xsi:type="dcterms:W3CDTF">2022-12-14T10:51:00Z</dcterms:modified>
</cp:coreProperties>
</file>